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Manor Board Meeting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March 27,  2024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4:30 PM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Present: </w:t>
      </w:r>
      <w:r w:rsidDel="00000000" w:rsidR="00000000" w:rsidRPr="00000000">
        <w:rPr>
          <w:rFonts w:ascii="Arial" w:cs="Arial" w:eastAsia="Arial" w:hAnsi="Arial"/>
          <w:rtl w:val="0"/>
        </w:rPr>
        <w:t xml:space="preserve">Joe Winland, Tommy Williams, Shirley Sharp, Alicia Eakin, Debbie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Henderson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February, 2024 Board Meeting </w:t>
      </w:r>
      <w:r w:rsidDel="00000000" w:rsidR="00000000" w:rsidRPr="00000000">
        <w:rPr>
          <w:rFonts w:ascii="Arial" w:cs="Arial" w:eastAsia="Arial" w:hAnsi="Arial"/>
          <w:rtl w:val="0"/>
        </w:rPr>
        <w:t xml:space="preserve">Minutes  Approved and Posted to the Access Management website.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Financials - Month Ending  February, 2024  (Review)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36" w:right="0" w:hanging="13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February, 2024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Dues and Assessments =  $34,791 which is up from last month’s total of $25,573. The insurance special assessment due at the end of February 2024 = $12,667.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36" w:right="0" w:hanging="136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loss for the month of February, 2024   = $29.470, Y-T-D loss = $97,555.  The budgeted excess Y-T-D through February = $32,132 (a difference of $129,688)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36" w:right="0" w:hanging="136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Cash Month Ending February, 2024 = $435,039, down from January, 2024 total of $489,205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36" w:right="0" w:hanging="136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 excesses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351" w:right="0" w:hanging="150.9999999999999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$84,166 New Carrier  Insurance Premium Payment (25% of annual)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351" w:right="0" w:hanging="150.99999999999994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$67,057  for Fire Sprinkler Head replacement, fire watch and shut down of attic dry systems.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  Manager’s Report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 Sales Update - No sales in February, 2024, No new rentals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Ceiling Painting from fire sprinkler head replacement and inspection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started.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Building Representative Meeting - New building reps at  building 4855 (Deborah Glover and Sandy Christian) . Debbie &amp; D’Ari to discuss the rules to send to homeowner selected contractors.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 premium refund - 35% earned premium exceeded.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u w:val="none"/>
          <w:vertAlign w:val="baseline"/>
          <w:rtl w:val="0"/>
        </w:rPr>
        <w:t xml:space="preserve">A long process in recovering any funds. The E&amp;S market moves at a very slow pace and payment have to go through a lot of hands ( Bouvier&gt;Bank&gt;Lender&gt; other parties&gt; etc). We did receive a payment from Philadelphia for $2,770.75. We received this one quickly because they were not </w:t>
      </w:r>
      <w:r w:rsidDel="00000000" w:rsidR="00000000" w:rsidRPr="00000000">
        <w:rPr>
          <w:rFonts w:ascii="Arial" w:cs="Arial" w:eastAsia="Arial" w:hAnsi="Arial"/>
          <w:color w:val="242424"/>
          <w:highlight w:val="white"/>
          <w:rtl w:val="0"/>
        </w:rPr>
        <w:t xml:space="preserve">a part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u w:val="none"/>
          <w:vertAlign w:val="baseline"/>
          <w:rtl w:val="0"/>
        </w:rPr>
        <w:t xml:space="preserve"> of the E&amp;S Market.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42424"/>
          <w:highlight w:val="white"/>
          <w:rtl w:val="0"/>
        </w:rPr>
        <w:t xml:space="preserve">A 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u w:val="none"/>
          <w:vertAlign w:val="baseline"/>
          <w:rtl w:val="0"/>
        </w:rPr>
        <w:t xml:space="preserve">esident did not pay Hill Mechanical for water leak repairs.  HOA paid and will charge back to the resident.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u w:val="none"/>
          <w:vertAlign w:val="baseline"/>
          <w:rtl w:val="0"/>
        </w:rPr>
        <w:t xml:space="preserve">Window replacement violation is being corrected.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u w:val="none"/>
          <w:vertAlign w:val="baseline"/>
          <w:rtl w:val="0"/>
        </w:rPr>
        <w:t xml:space="preserve">Bee treatments buildings 4805 and 4810.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u w:val="none"/>
          <w:vertAlign w:val="baseline"/>
          <w:rtl w:val="0"/>
        </w:rPr>
        <w:t xml:space="preserve">Building 4950 Widow Walk Railing Repaired.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2424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Board Action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Harrington Engineering is to submit a proposal for evaluating the attic fire suppression system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determine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can be done to prevent freezing pipes and dry drop sprinkler heads.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Arbor </w:t>
      </w:r>
      <w:r w:rsidDel="00000000" w:rsidR="00000000" w:rsidRPr="00000000">
        <w:rPr>
          <w:rFonts w:ascii="Arial" w:cs="Arial" w:eastAsia="Arial" w:hAnsi="Arial"/>
          <w:rtl w:val="0"/>
        </w:rPr>
        <w:t xml:space="preserve">Installation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RS Andrews are to look at insulating the attic/ceilings of building 4850 and 4950 to determine benefits for reducing or eliminating freezing pipes and fire sprinkler heads.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 Loss Control Inspection - Non-critical - Barbecue Grills - update from insurance company building inspector. This information was sent over to Condologic via Bouvier, and are waiting for a response from them.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Roof Repair Updates - Completed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Carpet Cleaning Pricing updates: Pending quotes from Total Apartments, KleenWorx, &amp; National Pro Maintenance.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Gas leaks buildings 4905 and 4955. Re-checked on March 26, 2024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TPO Cleaning Quote from Sunshine for seven buildings = $9,450</w:t>
      </w:r>
      <w:r w:rsidDel="00000000" w:rsidR="00000000" w:rsidRPr="00000000">
        <w:rPr>
          <w:rFonts w:ascii="Arial" w:cs="Arial" w:eastAsia="Arial" w:hAnsi="Arial"/>
          <w:rtl w:val="0"/>
        </w:rPr>
        <w:t xml:space="preserve">. The manor voted to defer this.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Neighborhood Board Activity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Leak - Two leak</w:t>
      </w:r>
      <w:r w:rsidDel="00000000" w:rsidR="00000000" w:rsidRPr="00000000">
        <w:rPr>
          <w:rFonts w:ascii="Arial" w:cs="Arial" w:eastAsia="Arial" w:hAnsi="Arial"/>
          <w:rtl w:val="0"/>
        </w:rPr>
        <w:t xml:space="preserve">s on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Ivy Court </w:t>
      </w:r>
      <w:r w:rsidDel="00000000" w:rsidR="00000000" w:rsidRPr="00000000">
        <w:rPr>
          <w:rFonts w:ascii="Arial" w:cs="Arial" w:eastAsia="Arial" w:hAnsi="Arial"/>
          <w:rtl w:val="0"/>
        </w:rPr>
        <w:t xml:space="preserve">have been fixed. One was leaking roughly 45,000 gallons a month. More leaks are still being explored. This should lower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Conservice Water Bills to the community.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Committee Update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Landscape Update (Pruning, Seasonal Flowers, Landscape Improvements)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MTU Replacements -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Pool Opening (Ma</w:t>
      </w:r>
      <w:r w:rsidDel="00000000" w:rsidR="00000000" w:rsidRPr="00000000">
        <w:rPr>
          <w:rFonts w:ascii="Arial" w:cs="Arial" w:eastAsia="Arial" w:hAnsi="Arial"/>
          <w:rtl w:val="0"/>
        </w:rPr>
        <w:t xml:space="preserve">y 1)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Pool Social Gathering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Board Meeting 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Board Meeting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241a"/>
          <w:sz w:val="24"/>
          <w:szCs w:val="24"/>
          <w:u w:val="none"/>
          <w:shd w:fill="auto" w:val="clear"/>
          <w:vertAlign w:val="baseline"/>
          <w:rtl w:val="0"/>
        </w:rPr>
        <w:t xml:space="preserve">  April 23, 2024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Starting at 4:30PM - Clubhouse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946" w:hanging="346.0000000000001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76" w:hanging="175.99999999999955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1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66" w:hanging="166.000000000000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66" w:hanging="16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66" w:hanging="16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66" w:hanging="165.99999999999955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66" w:hanging="16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66" w:hanging="16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66" w:hanging="16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66" w:hanging="16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1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90" w:hanging="19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90" w:hanging="19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90" w:hanging="19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90" w:hanging="19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90" w:hanging="19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90" w:hanging="19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90" w:hanging="19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90" w:hanging="19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174" w:hanging="174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1" w:hanging="181.000000000000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1" w:hanging="18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1" w:hanging="18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1" w:hanging="180.99999999999955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1" w:hanging="18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1" w:hanging="18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1" w:hanging="18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1" w:hanging="18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136" w:hanging="13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42" w:hanging="142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51" w:hanging="151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51" w:hanging="151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76" w:hanging="175.99999999999955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76" w:hanging="176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434343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character" w:styleId="None A">
    <w:name w:val="None A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200" w:before="200" w:line="240" w:lineRule="auto"/>
      <w:ind w:left="0" w:right="0" w:firstLine="0"/>
      <w:jc w:val="left"/>
      <w:outlineLvl w:val="0"/>
    </w:pPr>
    <w:rPr>
      <w:rFonts w:ascii="Helvetica" w:cs="Arial Unicode MS" w:eastAsia="Arial Unicode MS" w:hAnsi="Helvetica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color="434343" w:val="none"/>
      <w:shd w:color="auto" w:fill="auto" w:val="nil"/>
      <w:vertAlign w:val="baseline"/>
      <w:lang w:val="en-US"/>
      <w14:textFill>
        <w14:solidFill>
          <w14:srgbClr w14:val="434343"/>
        </w14:solidFill>
      </w14:textFill>
      <w14:textOutline w14:cap="flat" w14:w="12700">
        <w14:noFill/>
        <w14:miter w14:lim="400000"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12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Bullets.1">
    <w:name w:val="Bullets.1"/>
    <w:pPr>
      <w:numPr>
        <w:numId w:val="3"/>
      </w:numPr>
    </w:pPr>
  </w:style>
  <w:style w:type="numbering" w:styleId="Bullets.0">
    <w:name w:val="Bullets.0"/>
    <w:pPr>
      <w:numPr>
        <w:numId w:val="5"/>
      </w:numPr>
    </w:pPr>
  </w:style>
  <w:style w:type="numbering" w:styleId="Bullets.0.0">
    <w:name w:val="Bullets.0.0"/>
    <w:pPr>
      <w:numPr>
        <w:numId w:val="8"/>
      </w:numPr>
    </w:pPr>
  </w:style>
  <w:style w:type="numbering" w:styleId="Bullets.2">
    <w:name w:val="Bullets.2"/>
    <w:pPr>
      <w:numPr>
        <w:numId w:val="10"/>
      </w:numPr>
    </w:pPr>
  </w:style>
  <w:style w:type="numbering" w:styleId="Bullets.0.0.0">
    <w:name w:val="Bullets.0.0.0"/>
    <w:pPr>
      <w:numPr>
        <w:numId w:val="1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z5IAN0uv1PkH8gHIkzqXkOtJg==">CgMxLjA4AHIhMVlNU2ZmX0xXRmZTVkJuTkJ4c01FREhCTGpQbzN0RW5B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